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4A79" w14:textId="326036AD" w:rsidR="00B6511B" w:rsidRPr="003D4CB9" w:rsidRDefault="00E83003" w:rsidP="008868B4">
      <w:pPr>
        <w:spacing w:line="276" w:lineRule="auto"/>
        <w:ind w:right="140"/>
        <w:rPr>
          <w:rFonts w:cs="Adobe Arabic"/>
          <w:b/>
          <w:sz w:val="24"/>
        </w:rPr>
      </w:pPr>
      <w:r>
        <w:rPr>
          <w:b/>
          <w:sz w:val="24"/>
        </w:rPr>
        <w:t>HEIDENHAIN op de AMB 2024: de innovatieve True Image Technology voor betrouwbare positiemeting zonder sperlucht</w:t>
      </w:r>
    </w:p>
    <w:p w14:paraId="2F16E3B7" w14:textId="77777777" w:rsidR="00B6511B" w:rsidRDefault="00B6511B" w:rsidP="008868B4">
      <w:pPr>
        <w:spacing w:line="276" w:lineRule="auto"/>
        <w:ind w:right="140"/>
        <w:rPr>
          <w:rFonts w:cs="Adobe Arabic"/>
        </w:rPr>
      </w:pPr>
    </w:p>
    <w:p w14:paraId="2DB253B6" w14:textId="301E5B9F" w:rsidR="00462137" w:rsidRPr="00462137" w:rsidRDefault="00462137" w:rsidP="008868B4">
      <w:pPr>
        <w:spacing w:line="276" w:lineRule="auto"/>
        <w:ind w:right="140"/>
        <w:rPr>
          <w:rFonts w:cs="Adobe Arabic"/>
          <w:i/>
          <w:iCs/>
        </w:rPr>
      </w:pPr>
      <w:r>
        <w:rPr>
          <w:i/>
        </w:rPr>
        <w:t>Ingekapselde meetsystemen van HEIDENHAIN met de innovatieve True Image Technology bieden ook bij vloeibare verontreinigingen en condensatie in de gereedschapsmachine een volledig onbelemmerd zicht op de liniaal. Daardoor leveren de lengte- en hoekmeetsystemen van HEIDENHAIN uit de LC-serie 6, en RCN-serie 1 in veel gevallen zeer nauwkeurige positiewaarden zonder perslucht. Dit verlaagt de systeemkosten en vermindert de CO</w:t>
      </w:r>
      <w:r>
        <w:rPr>
          <w:i/>
          <w:vertAlign w:val="subscript"/>
        </w:rPr>
        <w:t>2</w:t>
      </w:r>
      <w:r>
        <w:rPr>
          <w:i/>
        </w:rPr>
        <w:t>-voetafdruk van de meetinstrumenten met tot maar liefst 99%.</w:t>
      </w:r>
    </w:p>
    <w:p w14:paraId="6276A8F0" w14:textId="77777777" w:rsidR="00462137" w:rsidRDefault="00462137" w:rsidP="008868B4">
      <w:pPr>
        <w:spacing w:line="276" w:lineRule="auto"/>
        <w:ind w:right="140"/>
        <w:rPr>
          <w:rFonts w:cs="Adobe Arabic"/>
        </w:rPr>
      </w:pPr>
    </w:p>
    <w:p w14:paraId="059DC66E" w14:textId="4B5DE825" w:rsidR="002D60A3" w:rsidRDefault="00153753" w:rsidP="008868B4">
      <w:pPr>
        <w:spacing w:line="276" w:lineRule="auto"/>
        <w:ind w:right="140"/>
        <w:rPr>
          <w:rFonts w:cs="Adobe Arabic"/>
        </w:rPr>
      </w:pPr>
      <w:r>
        <w:t xml:space="preserve">Het gebruik van koelsmeermiddelen bij de bewerking zorgt voor vloeibare verontreinigingen en condensatie in de gereedschapsmachine. De ingekapselde lengtemeetsystemen uit de LC-serie 6 en hoekmeetsystemen met eigen lagering van de RCN-serie 1 van HEIDENHAIN bieden echter een zicht op de liniaal dat volledig vrij is van deze vervuiling. Daarvoor zorgt de innovatieve True Image Technology. Een speciaal </w:t>
      </w:r>
      <w:r w:rsidRPr="00DF6E8F">
        <w:t xml:space="preserve">Light </w:t>
      </w:r>
      <w:proofErr w:type="spellStart"/>
      <w:r w:rsidRPr="00DF6E8F">
        <w:t>Guiding</w:t>
      </w:r>
      <w:proofErr w:type="spellEnd"/>
      <w:r>
        <w:t>-element elimineert de anders typische optische vervorming van de liniaal volledig, bijvoorbeeld bij druppels op de liniaal. De tastkop krijgt een onbelemmerd beeld van de maatstrepen, zelfs bij vloeistofvervuiling.</w:t>
      </w:r>
    </w:p>
    <w:p w14:paraId="331DD8F7" w14:textId="77777777" w:rsidR="002D60A3" w:rsidRDefault="002D60A3" w:rsidP="002D60A3">
      <w:pPr>
        <w:spacing w:line="276" w:lineRule="auto"/>
        <w:ind w:right="140"/>
        <w:rPr>
          <w:rFonts w:cs="Adobe Arabic"/>
        </w:rPr>
      </w:pPr>
    </w:p>
    <w:p w14:paraId="4A2DB54C" w14:textId="17ADB543" w:rsidR="00462137" w:rsidRDefault="002D60A3" w:rsidP="00B76357">
      <w:pPr>
        <w:spacing w:line="276" w:lineRule="auto"/>
        <w:ind w:right="140"/>
        <w:rPr>
          <w:rFonts w:cs="Adobe Arabic"/>
        </w:rPr>
      </w:pPr>
      <w:r>
        <w:t>Daardoor leveren de lengte- en hoekmeetsystemen van HEIDENHAIN uit de LC-serie 6, en RCN-serie 1 in veel gevallen zeer nauwkeurige positiewaarden zonder perslucht. Het sperluchtsysteem van de machine kan aanzienlijk worden vereenvoudigd, de CO</w:t>
      </w:r>
      <w:r>
        <w:rPr>
          <w:vertAlign w:val="subscript"/>
        </w:rPr>
        <w:t xml:space="preserve">2 </w:t>
      </w:r>
      <w:r>
        <w:t xml:space="preserve">-voetafdruk van de meetinstrumenten vermindert met tot maar liefst 99% en de systeemkosten dalen aanzienlijk. Zo blijven gereedschapsmachines door de </w:t>
      </w:r>
      <w:proofErr w:type="spellStart"/>
      <w:r>
        <w:t>vuilwerende</w:t>
      </w:r>
      <w:proofErr w:type="spellEnd"/>
      <w:r>
        <w:t xml:space="preserve"> optiek duurzaam productief en neemt ook de beschikbaarheid van de machine toe zonder gebruik van sperlucht. Door het geringe aantal componenten in het sperluchtsysteem maakt de True Image Technology bovendien een snellere montage van de meetsystemen mogelijk.</w:t>
      </w:r>
    </w:p>
    <w:p w14:paraId="7AB19D48" w14:textId="20A952AA" w:rsidR="00B76357" w:rsidRDefault="00B76357" w:rsidP="00462137">
      <w:pPr>
        <w:tabs>
          <w:tab w:val="left" w:pos="3030"/>
        </w:tabs>
        <w:spacing w:line="276" w:lineRule="auto"/>
        <w:ind w:right="140"/>
        <w:rPr>
          <w:rFonts w:cs="Adobe Arabic"/>
        </w:rPr>
      </w:pPr>
    </w:p>
    <w:p w14:paraId="07B1B0F2" w14:textId="77777777" w:rsidR="002D60A3" w:rsidRPr="0098702E" w:rsidRDefault="002D60A3" w:rsidP="00462137">
      <w:pPr>
        <w:tabs>
          <w:tab w:val="left" w:pos="3030"/>
        </w:tabs>
        <w:spacing w:line="276" w:lineRule="auto"/>
        <w:ind w:right="140"/>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B61312" w:rsidRPr="00334FD7" w14:paraId="446B7958" w14:textId="77777777" w:rsidTr="003E69B6">
        <w:tc>
          <w:tcPr>
            <w:tcW w:w="4677" w:type="dxa"/>
          </w:tcPr>
          <w:p w14:paraId="727A177D" w14:textId="16F487C0" w:rsidR="00B61312" w:rsidRPr="00334FD7" w:rsidRDefault="00B61312" w:rsidP="00B21D77">
            <w:pPr>
              <w:autoSpaceDE w:val="0"/>
              <w:autoSpaceDN w:val="0"/>
              <w:adjustRightInd w:val="0"/>
              <w:spacing w:line="276" w:lineRule="auto"/>
              <w:rPr>
                <w:rFonts w:cs="Arial"/>
                <w:b/>
                <w:i/>
                <w:iCs/>
                <w:sz w:val="20"/>
                <w:szCs w:val="20"/>
              </w:rPr>
            </w:pPr>
            <w:r>
              <w:rPr>
                <w:b/>
                <w:i/>
                <w:sz w:val="20"/>
              </w:rPr>
              <w:t>Meer informatie op:</w:t>
            </w:r>
          </w:p>
          <w:p w14:paraId="50E40CCC" w14:textId="3E089443"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live.</w:t>
            </w:r>
            <w:hyperlink r:id="rId8" w:history="1">
              <w:r>
                <w:rPr>
                  <w:rStyle w:val="Hyperlink"/>
                  <w:sz w:val="20"/>
                </w:rPr>
                <w:t>heidenhain</w:t>
              </w:r>
            </w:hyperlink>
            <w:r>
              <w:rPr>
                <w:rStyle w:val="Hyperlink"/>
                <w:sz w:val="20"/>
              </w:rPr>
              <w:t>.com</w:t>
            </w:r>
          </w:p>
          <w:p w14:paraId="57CBC7A6"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www.heidenhain.de/tnc7</w:t>
            </w:r>
          </w:p>
          <w:p w14:paraId="3FB70778" w14:textId="77777777" w:rsidR="00B61312" w:rsidRPr="00334FD7" w:rsidRDefault="00DF6E8F" w:rsidP="00B21D77">
            <w:pPr>
              <w:autoSpaceDE w:val="0"/>
              <w:autoSpaceDN w:val="0"/>
              <w:adjustRightInd w:val="0"/>
              <w:spacing w:line="276" w:lineRule="auto"/>
              <w:rPr>
                <w:rStyle w:val="Hyperlink"/>
                <w:rFonts w:cs="Arial"/>
                <w:iCs/>
                <w:sz w:val="20"/>
                <w:szCs w:val="20"/>
              </w:rPr>
            </w:pPr>
            <w:hyperlink r:id="rId9" w:history="1">
              <w:r w:rsidR="0032534F">
                <w:rPr>
                  <w:rStyle w:val="Hyperlink"/>
                  <w:sz w:val="20"/>
                </w:rPr>
                <w:t>www.heidenhain.de</w:t>
              </w:r>
            </w:hyperlink>
          </w:p>
          <w:p w14:paraId="6575BA89" w14:textId="77777777" w:rsidR="00B61312" w:rsidRPr="00334FD7" w:rsidRDefault="00B61312" w:rsidP="00B21D77">
            <w:pPr>
              <w:tabs>
                <w:tab w:val="left" w:pos="1317"/>
              </w:tabs>
              <w:autoSpaceDE w:val="0"/>
              <w:autoSpaceDN w:val="0"/>
              <w:adjustRightInd w:val="0"/>
              <w:spacing w:line="276" w:lineRule="auto"/>
              <w:rPr>
                <w:rFonts w:cs="Arial"/>
                <w:iCs/>
                <w:sz w:val="20"/>
                <w:szCs w:val="20"/>
              </w:rPr>
            </w:pPr>
          </w:p>
        </w:tc>
        <w:tc>
          <w:tcPr>
            <w:tcW w:w="4677" w:type="dxa"/>
          </w:tcPr>
          <w:p w14:paraId="7081F39B" w14:textId="44C4DE40" w:rsidR="00B61312" w:rsidRPr="00334FD7" w:rsidRDefault="00B61312" w:rsidP="003E69B6">
            <w:pPr>
              <w:spacing w:line="276" w:lineRule="auto"/>
              <w:rPr>
                <w:rFonts w:cs="Arial"/>
                <w:b/>
                <w:color w:val="333333"/>
                <w:szCs w:val="18"/>
                <w:shd w:val="clear" w:color="auto" w:fill="FFFFFF"/>
              </w:rPr>
            </w:pPr>
          </w:p>
        </w:tc>
      </w:tr>
    </w:tbl>
    <w:p w14:paraId="4E4AAF5F" w14:textId="77777777" w:rsidR="006E786E" w:rsidRDefault="006E786E"/>
    <w:p w14:paraId="26567002" w14:textId="77777777" w:rsidR="006E786E" w:rsidRDefault="006E786E"/>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541EB0" w:rsidRPr="003D4CB9" w14:paraId="17627141" w14:textId="77777777" w:rsidTr="00B61312">
        <w:tc>
          <w:tcPr>
            <w:tcW w:w="4677" w:type="dxa"/>
            <w:vAlign w:val="bottom"/>
          </w:tcPr>
          <w:p w14:paraId="450293B2" w14:textId="61DC0AD4" w:rsidR="00541EB0" w:rsidRDefault="006C2164" w:rsidP="00541EB0">
            <w:pPr>
              <w:spacing w:line="276" w:lineRule="auto"/>
              <w:rPr>
                <w:rFonts w:cs="Adobe Arabic"/>
              </w:rPr>
            </w:pPr>
            <w:bookmarkStart w:id="0" w:name="_Hlk172026348"/>
            <w:r>
              <w:rPr>
                <w:noProof/>
              </w:rPr>
              <w:drawing>
                <wp:inline distT="0" distB="0" distL="0" distR="0" wp14:anchorId="35267438" wp14:editId="5C3B9DDB">
                  <wp:extent cx="2847975" cy="1990725"/>
                  <wp:effectExtent l="0" t="0" r="9525" b="9525"/>
                  <wp:docPr id="17053785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47975" cy="1990725"/>
                          </a:xfrm>
                          <a:prstGeom prst="rect">
                            <a:avLst/>
                          </a:prstGeom>
                          <a:noFill/>
                          <a:ln>
                            <a:noFill/>
                          </a:ln>
                        </pic:spPr>
                      </pic:pic>
                    </a:graphicData>
                  </a:graphic>
                </wp:inline>
              </w:drawing>
            </w:r>
          </w:p>
        </w:tc>
        <w:tc>
          <w:tcPr>
            <w:tcW w:w="4677" w:type="dxa"/>
            <w:vAlign w:val="bottom"/>
          </w:tcPr>
          <w:p w14:paraId="0EE8E33E" w14:textId="626616E7" w:rsidR="00541EB0" w:rsidRDefault="00541EB0" w:rsidP="00541EB0">
            <w:pPr>
              <w:spacing w:line="276" w:lineRule="auto"/>
              <w:rPr>
                <w:rFonts w:cs="Adobe Arabic"/>
                <w:i/>
              </w:rPr>
            </w:pPr>
            <w:r>
              <w:rPr>
                <w:i/>
              </w:rPr>
              <w:t>CO</w:t>
            </w:r>
            <w:r>
              <w:rPr>
                <w:i/>
                <w:vertAlign w:val="subscript"/>
              </w:rPr>
              <w:t xml:space="preserve">2 </w:t>
            </w:r>
            <w:r>
              <w:rPr>
                <w:i/>
              </w:rPr>
              <w:t>-voetafdruk en TCO verlagen: dankzij de True Image-technologie leveren HEIDENHAIN-meetsystemen betrouwbaar zeer nauwkeurige positiewaarden, zelfs zonder sperlucht.</w:t>
            </w:r>
          </w:p>
        </w:tc>
      </w:tr>
      <w:tr w:rsidR="006C2164" w:rsidRPr="003D4CB9" w14:paraId="26681124" w14:textId="77777777" w:rsidTr="00B61312">
        <w:tc>
          <w:tcPr>
            <w:tcW w:w="4677" w:type="dxa"/>
            <w:vAlign w:val="bottom"/>
          </w:tcPr>
          <w:p w14:paraId="43D830E4" w14:textId="1AFFED96" w:rsidR="006C2164" w:rsidRDefault="006C2164" w:rsidP="00541EB0">
            <w:pPr>
              <w:spacing w:line="276" w:lineRule="auto"/>
              <w:rPr>
                <w:rFonts w:cs="Adobe Arabic"/>
              </w:rPr>
            </w:pPr>
            <w:r>
              <w:rPr>
                <w:noProof/>
              </w:rPr>
              <w:lastRenderedPageBreak/>
              <w:drawing>
                <wp:inline distT="0" distB="0" distL="0" distR="0" wp14:anchorId="0C08FF6A" wp14:editId="436D5BF1">
                  <wp:extent cx="2856230" cy="2013181"/>
                  <wp:effectExtent l="0" t="0" r="1270" b="6350"/>
                  <wp:docPr id="1666774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743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56230" cy="2013181"/>
                          </a:xfrm>
                          <a:prstGeom prst="rect">
                            <a:avLst/>
                          </a:prstGeom>
                          <a:noFill/>
                          <a:ln>
                            <a:noFill/>
                          </a:ln>
                        </pic:spPr>
                      </pic:pic>
                    </a:graphicData>
                  </a:graphic>
                </wp:inline>
              </w:drawing>
            </w:r>
          </w:p>
        </w:tc>
        <w:tc>
          <w:tcPr>
            <w:tcW w:w="4677" w:type="dxa"/>
            <w:vAlign w:val="bottom"/>
          </w:tcPr>
          <w:p w14:paraId="57D8775D" w14:textId="1185C481" w:rsidR="006C2164" w:rsidRPr="008D5E1B" w:rsidRDefault="006C2164" w:rsidP="00541EB0">
            <w:pPr>
              <w:spacing w:line="276" w:lineRule="auto"/>
              <w:rPr>
                <w:rFonts w:cs="Adobe Arabic"/>
                <w:i/>
              </w:rPr>
            </w:pPr>
            <w:r>
              <w:rPr>
                <w:i/>
              </w:rPr>
              <w:t>De ingekapselde LC- en RCN-meetsystemen van HEIDENHAIN met True Image Technology vereenvoudigen het sperluchtsysteem van de gereedschapsmachine. De CO</w:t>
            </w:r>
            <w:r>
              <w:rPr>
                <w:i/>
                <w:vertAlign w:val="subscript"/>
              </w:rPr>
              <w:t>2</w:t>
            </w:r>
            <w:r>
              <w:rPr>
                <w:i/>
              </w:rPr>
              <w:t>-voetafdruk vermindert met tot maar liefst 99%.</w:t>
            </w:r>
          </w:p>
        </w:tc>
      </w:tr>
      <w:bookmarkEnd w:id="0"/>
    </w:tbl>
    <w:p w14:paraId="0980C3B4" w14:textId="77777777" w:rsidR="00F60FF8" w:rsidRPr="003D4CB9" w:rsidRDefault="00F60FF8" w:rsidP="00B61312">
      <w:pPr>
        <w:spacing w:line="276" w:lineRule="auto"/>
        <w:rPr>
          <w:rFonts w:cs="Adobe Arabic"/>
        </w:rPr>
      </w:pPr>
    </w:p>
    <w:sectPr w:rsidR="00F60FF8" w:rsidRPr="003D4CB9" w:rsidSect="00914313">
      <w:headerReference w:type="default" r:id="rId12"/>
      <w:footerReference w:type="default" r:id="rId13"/>
      <w:pgSz w:w="11907" w:h="16840" w:code="9"/>
      <w:pgMar w:top="1702"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ED74" w14:textId="77777777" w:rsidR="009C6BF8" w:rsidRDefault="009C6BF8" w:rsidP="0091430D">
      <w:r>
        <w:separator/>
      </w:r>
    </w:p>
  </w:endnote>
  <w:endnote w:type="continuationSeparator" w:id="0">
    <w:p w14:paraId="63473C5E"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uzeile"/>
      <w:tabs>
        <w:tab w:val="clear" w:pos="4536"/>
      </w:tabs>
      <w:rPr>
        <w:sz w:val="20"/>
      </w:rPr>
    </w:pPr>
  </w:p>
  <w:p w14:paraId="130F2A8C" w14:textId="77777777" w:rsidR="005D5128" w:rsidRDefault="005D5128" w:rsidP="003D4CB9">
    <w:pPr>
      <w:pStyle w:val="Fuzeile"/>
      <w:tabs>
        <w:tab w:val="clear" w:pos="4536"/>
      </w:tabs>
      <w:rPr>
        <w:sz w:val="20"/>
      </w:rPr>
    </w:pPr>
  </w:p>
  <w:p w14:paraId="47E00996" w14:textId="74582A1C" w:rsidR="003D4CB9" w:rsidRPr="00F432DE" w:rsidRDefault="00D842E0" w:rsidP="009830F8">
    <w:pPr>
      <w:pStyle w:val="Fuzeile"/>
      <w:tabs>
        <w:tab w:val="clear" w:pos="4536"/>
        <w:tab w:val="clear" w:pos="9072"/>
        <w:tab w:val="right" w:pos="9638"/>
      </w:tabs>
      <w:rPr>
        <w:sz w:val="20"/>
      </w:rPr>
    </w:pPr>
    <w:r>
      <w:rPr>
        <w:sz w:val="20"/>
      </w:rPr>
      <w:t>September 2024</w:t>
    </w:r>
    <w:r>
      <w:rPr>
        <w:sz w:val="20"/>
      </w:rP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8DC9954"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9260" w14:textId="77777777" w:rsidR="009C6BF8" w:rsidRDefault="009C6BF8" w:rsidP="0091430D">
      <w:r>
        <w:separator/>
      </w:r>
    </w:p>
  </w:footnote>
  <w:footnote w:type="continuationSeparator" w:id="0">
    <w:p w14:paraId="2F8B5B49" w14:textId="77777777" w:rsidR="009C6BF8" w:rsidRDefault="009C6BF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Kopfzeile"/>
      <w:tabs>
        <w:tab w:val="clear" w:pos="9072"/>
        <w:tab w:val="right" w:pos="9638"/>
      </w:tabs>
      <w:spacing w:before="120"/>
      <w:rPr>
        <w:b/>
      </w:rPr>
    </w:pPr>
    <w:r>
      <w:rPr>
        <w:b/>
      </w:rPr>
      <w:t>Persinformatie</w:t>
    </w:r>
    <w:r>
      <w:rPr>
        <w:b/>
      </w:rPr>
      <w:tab/>
    </w:r>
    <w:r>
      <w:rPr>
        <w:b/>
      </w:rPr>
      <w:tab/>
    </w:r>
    <w:r>
      <w:rPr>
        <w:noProof/>
      </w:rPr>
      <w:drawing>
        <wp:inline distT="0" distB="0" distL="0" distR="0" wp14:anchorId="675B6200" wp14:editId="37CB83E0">
          <wp:extent cx="1627505" cy="194310"/>
          <wp:effectExtent l="19050" t="0" r="0" b="0"/>
          <wp:docPr id="5"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B112D"/>
    <w:rsid w:val="000C3F0E"/>
    <w:rsid w:val="000C66E8"/>
    <w:rsid w:val="000E696D"/>
    <w:rsid w:val="00106AEA"/>
    <w:rsid w:val="001076B5"/>
    <w:rsid w:val="00110A9E"/>
    <w:rsid w:val="001343DE"/>
    <w:rsid w:val="00153753"/>
    <w:rsid w:val="0017697E"/>
    <w:rsid w:val="001938A0"/>
    <w:rsid w:val="001A68BD"/>
    <w:rsid w:val="001B6D6B"/>
    <w:rsid w:val="001B7062"/>
    <w:rsid w:val="001E7DA4"/>
    <w:rsid w:val="0020491A"/>
    <w:rsid w:val="00212759"/>
    <w:rsid w:val="00253F47"/>
    <w:rsid w:val="00256437"/>
    <w:rsid w:val="002667D8"/>
    <w:rsid w:val="00274423"/>
    <w:rsid w:val="0028442E"/>
    <w:rsid w:val="00290658"/>
    <w:rsid w:val="002A1077"/>
    <w:rsid w:val="002A4DA5"/>
    <w:rsid w:val="002C345D"/>
    <w:rsid w:val="002C4CD5"/>
    <w:rsid w:val="002D60A3"/>
    <w:rsid w:val="002E218A"/>
    <w:rsid w:val="003115D7"/>
    <w:rsid w:val="003150E3"/>
    <w:rsid w:val="00324786"/>
    <w:rsid w:val="0032534F"/>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1650E"/>
    <w:rsid w:val="004318A8"/>
    <w:rsid w:val="00434FB6"/>
    <w:rsid w:val="004355FD"/>
    <w:rsid w:val="004363CA"/>
    <w:rsid w:val="00437499"/>
    <w:rsid w:val="0044147B"/>
    <w:rsid w:val="004418D4"/>
    <w:rsid w:val="00450667"/>
    <w:rsid w:val="00450ADE"/>
    <w:rsid w:val="00454588"/>
    <w:rsid w:val="00457C9D"/>
    <w:rsid w:val="00462137"/>
    <w:rsid w:val="00470DDD"/>
    <w:rsid w:val="004818D0"/>
    <w:rsid w:val="0049111D"/>
    <w:rsid w:val="00497D75"/>
    <w:rsid w:val="004A010A"/>
    <w:rsid w:val="004A57F3"/>
    <w:rsid w:val="004A605C"/>
    <w:rsid w:val="004D719F"/>
    <w:rsid w:val="004E0D31"/>
    <w:rsid w:val="004F6CE3"/>
    <w:rsid w:val="004F731E"/>
    <w:rsid w:val="005153F0"/>
    <w:rsid w:val="00521B4C"/>
    <w:rsid w:val="0053234F"/>
    <w:rsid w:val="00541EB0"/>
    <w:rsid w:val="00560B58"/>
    <w:rsid w:val="00574156"/>
    <w:rsid w:val="00586C01"/>
    <w:rsid w:val="005915F6"/>
    <w:rsid w:val="00593634"/>
    <w:rsid w:val="005A1218"/>
    <w:rsid w:val="005B3F5F"/>
    <w:rsid w:val="005B5DBD"/>
    <w:rsid w:val="005C7C77"/>
    <w:rsid w:val="005D5128"/>
    <w:rsid w:val="005E2BFB"/>
    <w:rsid w:val="005F2AF0"/>
    <w:rsid w:val="006105ED"/>
    <w:rsid w:val="00616166"/>
    <w:rsid w:val="006161D3"/>
    <w:rsid w:val="00635D3B"/>
    <w:rsid w:val="00643ACC"/>
    <w:rsid w:val="00652C63"/>
    <w:rsid w:val="00661039"/>
    <w:rsid w:val="006B23F0"/>
    <w:rsid w:val="006B3CB1"/>
    <w:rsid w:val="006B3D39"/>
    <w:rsid w:val="006B4F68"/>
    <w:rsid w:val="006C2164"/>
    <w:rsid w:val="006C641E"/>
    <w:rsid w:val="006D4E4B"/>
    <w:rsid w:val="006D595D"/>
    <w:rsid w:val="006E1F8C"/>
    <w:rsid w:val="006E786E"/>
    <w:rsid w:val="006F41B7"/>
    <w:rsid w:val="00706824"/>
    <w:rsid w:val="00740040"/>
    <w:rsid w:val="00771126"/>
    <w:rsid w:val="00771DB3"/>
    <w:rsid w:val="0078495B"/>
    <w:rsid w:val="0079517F"/>
    <w:rsid w:val="007956E2"/>
    <w:rsid w:val="0079650B"/>
    <w:rsid w:val="00796ECD"/>
    <w:rsid w:val="007A4F06"/>
    <w:rsid w:val="007B3487"/>
    <w:rsid w:val="007C1A90"/>
    <w:rsid w:val="007C7E21"/>
    <w:rsid w:val="007E0104"/>
    <w:rsid w:val="007F7AE1"/>
    <w:rsid w:val="00814F20"/>
    <w:rsid w:val="008407A8"/>
    <w:rsid w:val="00843288"/>
    <w:rsid w:val="008500A1"/>
    <w:rsid w:val="008518F6"/>
    <w:rsid w:val="008603F3"/>
    <w:rsid w:val="00866D02"/>
    <w:rsid w:val="008806CC"/>
    <w:rsid w:val="008808DE"/>
    <w:rsid w:val="008868B4"/>
    <w:rsid w:val="008A506A"/>
    <w:rsid w:val="008A6540"/>
    <w:rsid w:val="008A68D9"/>
    <w:rsid w:val="008B06C7"/>
    <w:rsid w:val="008D5E1B"/>
    <w:rsid w:val="008E17E1"/>
    <w:rsid w:val="008E584F"/>
    <w:rsid w:val="00900218"/>
    <w:rsid w:val="00904E51"/>
    <w:rsid w:val="00913BE7"/>
    <w:rsid w:val="0091430D"/>
    <w:rsid w:val="00914313"/>
    <w:rsid w:val="00942F78"/>
    <w:rsid w:val="009442FE"/>
    <w:rsid w:val="00951569"/>
    <w:rsid w:val="00952CA1"/>
    <w:rsid w:val="0095347A"/>
    <w:rsid w:val="0096312C"/>
    <w:rsid w:val="0097134A"/>
    <w:rsid w:val="009733AE"/>
    <w:rsid w:val="00975A0B"/>
    <w:rsid w:val="00982455"/>
    <w:rsid w:val="009830F8"/>
    <w:rsid w:val="0098702E"/>
    <w:rsid w:val="009B379B"/>
    <w:rsid w:val="009C6BF8"/>
    <w:rsid w:val="009D1A36"/>
    <w:rsid w:val="00A06420"/>
    <w:rsid w:val="00A0729D"/>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61312"/>
    <w:rsid w:val="00B64F03"/>
    <w:rsid w:val="00B6511B"/>
    <w:rsid w:val="00B76357"/>
    <w:rsid w:val="00B90FED"/>
    <w:rsid w:val="00B92F2C"/>
    <w:rsid w:val="00BA0BD4"/>
    <w:rsid w:val="00BA426A"/>
    <w:rsid w:val="00BB1CBB"/>
    <w:rsid w:val="00BB6E04"/>
    <w:rsid w:val="00BC152E"/>
    <w:rsid w:val="00BD0A7A"/>
    <w:rsid w:val="00BD1D5C"/>
    <w:rsid w:val="00BF340B"/>
    <w:rsid w:val="00BF4098"/>
    <w:rsid w:val="00BF47F6"/>
    <w:rsid w:val="00BF60CE"/>
    <w:rsid w:val="00C21CBA"/>
    <w:rsid w:val="00C303B3"/>
    <w:rsid w:val="00C35316"/>
    <w:rsid w:val="00C36CB1"/>
    <w:rsid w:val="00C40AB9"/>
    <w:rsid w:val="00C46F38"/>
    <w:rsid w:val="00C608DE"/>
    <w:rsid w:val="00C62A38"/>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391F"/>
    <w:rsid w:val="00CF6546"/>
    <w:rsid w:val="00D10BC2"/>
    <w:rsid w:val="00D14166"/>
    <w:rsid w:val="00D14601"/>
    <w:rsid w:val="00D1480C"/>
    <w:rsid w:val="00D17E78"/>
    <w:rsid w:val="00D2252D"/>
    <w:rsid w:val="00D43AD5"/>
    <w:rsid w:val="00D45A00"/>
    <w:rsid w:val="00D527D5"/>
    <w:rsid w:val="00D713A0"/>
    <w:rsid w:val="00D842E0"/>
    <w:rsid w:val="00D87B41"/>
    <w:rsid w:val="00D94541"/>
    <w:rsid w:val="00D9586D"/>
    <w:rsid w:val="00D96114"/>
    <w:rsid w:val="00DA1D6D"/>
    <w:rsid w:val="00DA44EB"/>
    <w:rsid w:val="00DE36FF"/>
    <w:rsid w:val="00DF6E8F"/>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F0581E"/>
    <w:rsid w:val="00F070B5"/>
    <w:rsid w:val="00F1013B"/>
    <w:rsid w:val="00F14D45"/>
    <w:rsid w:val="00F2066F"/>
    <w:rsid w:val="00F23403"/>
    <w:rsid w:val="00F242F6"/>
    <w:rsid w:val="00F24B38"/>
    <w:rsid w:val="00F310C4"/>
    <w:rsid w:val="00F31938"/>
    <w:rsid w:val="00F3776E"/>
    <w:rsid w:val="00F432DE"/>
    <w:rsid w:val="00F438BA"/>
    <w:rsid w:val="00F51356"/>
    <w:rsid w:val="00F60FF8"/>
    <w:rsid w:val="00F655DA"/>
    <w:rsid w:val="00F7592E"/>
    <w:rsid w:val="00F76A7E"/>
    <w:rsid w:val="00F7761E"/>
    <w:rsid w:val="00F84138"/>
    <w:rsid w:val="00F93C3C"/>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62391042">
      <w:bodyDiv w:val="1"/>
      <w:marLeft w:val="0"/>
      <w:marRight w:val="0"/>
      <w:marTop w:val="0"/>
      <w:marBottom w:val="0"/>
      <w:divBdr>
        <w:top w:val="none" w:sz="0" w:space="0" w:color="auto"/>
        <w:left w:val="none" w:sz="0" w:space="0" w:color="auto"/>
        <w:bottom w:val="none" w:sz="0" w:space="0" w:color="auto"/>
        <w:right w:val="none" w:sz="0" w:space="0" w:color="auto"/>
      </w:divBdr>
      <w:divsChild>
        <w:div w:id="176581784">
          <w:marLeft w:val="0"/>
          <w:marRight w:val="0"/>
          <w:marTop w:val="0"/>
          <w:marBottom w:val="0"/>
          <w:divBdr>
            <w:top w:val="none" w:sz="0" w:space="0" w:color="auto"/>
            <w:left w:val="none" w:sz="0" w:space="0" w:color="auto"/>
            <w:bottom w:val="none" w:sz="0" w:space="0" w:color="auto"/>
            <w:right w:val="none" w:sz="0" w:space="0" w:color="auto"/>
          </w:divBdr>
          <w:divsChild>
            <w:div w:id="61027305">
              <w:marLeft w:val="0"/>
              <w:marRight w:val="0"/>
              <w:marTop w:val="0"/>
              <w:marBottom w:val="0"/>
              <w:divBdr>
                <w:top w:val="none" w:sz="0" w:space="0" w:color="auto"/>
                <w:left w:val="none" w:sz="0" w:space="0" w:color="auto"/>
                <w:bottom w:val="none" w:sz="0" w:space="0" w:color="auto"/>
                <w:right w:val="none" w:sz="0" w:space="0" w:color="auto"/>
              </w:divBdr>
            </w:div>
          </w:divsChild>
        </w:div>
        <w:div w:id="1459909317">
          <w:marLeft w:val="0"/>
          <w:marRight w:val="0"/>
          <w:marTop w:val="0"/>
          <w:marBottom w:val="0"/>
          <w:divBdr>
            <w:top w:val="none" w:sz="0" w:space="0" w:color="auto"/>
            <w:left w:val="none" w:sz="0" w:space="0" w:color="auto"/>
            <w:bottom w:val="none" w:sz="0" w:space="0" w:color="auto"/>
            <w:right w:val="none" w:sz="0" w:space="0" w:color="auto"/>
          </w:divBdr>
          <w:divsChild>
            <w:div w:id="1113943920">
              <w:marLeft w:val="0"/>
              <w:marRight w:val="0"/>
              <w:marTop w:val="0"/>
              <w:marBottom w:val="0"/>
              <w:divBdr>
                <w:top w:val="none" w:sz="0" w:space="0" w:color="auto"/>
                <w:left w:val="none" w:sz="0" w:space="0" w:color="auto"/>
                <w:bottom w:val="none" w:sz="0" w:space="0" w:color="auto"/>
                <w:right w:val="none" w:sz="0" w:space="0" w:color="auto"/>
              </w:divBdr>
              <w:divsChild>
                <w:div w:id="54494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 w:id="2012679216">
      <w:bodyDiv w:val="1"/>
      <w:marLeft w:val="0"/>
      <w:marRight w:val="0"/>
      <w:marTop w:val="0"/>
      <w:marBottom w:val="0"/>
      <w:divBdr>
        <w:top w:val="none" w:sz="0" w:space="0" w:color="auto"/>
        <w:left w:val="none" w:sz="0" w:space="0" w:color="auto"/>
        <w:bottom w:val="none" w:sz="0" w:space="0" w:color="auto"/>
        <w:right w:val="none" w:sz="0" w:space="0" w:color="auto"/>
      </w:divBdr>
      <w:divsChild>
        <w:div w:id="1264916772">
          <w:marLeft w:val="0"/>
          <w:marRight w:val="0"/>
          <w:marTop w:val="450"/>
          <w:marBottom w:val="450"/>
          <w:divBdr>
            <w:top w:val="none" w:sz="0" w:space="0" w:color="auto"/>
            <w:left w:val="none" w:sz="0" w:space="0" w:color="auto"/>
            <w:bottom w:val="none" w:sz="0" w:space="0" w:color="auto"/>
            <w:right w:val="none" w:sz="0" w:space="0" w:color="auto"/>
          </w:divBdr>
          <w:divsChild>
            <w:div w:id="2050449036">
              <w:marLeft w:val="0"/>
              <w:marRight w:val="0"/>
              <w:marTop w:val="0"/>
              <w:marBottom w:val="0"/>
              <w:divBdr>
                <w:top w:val="none" w:sz="0" w:space="0" w:color="auto"/>
                <w:left w:val="none" w:sz="0" w:space="0" w:color="auto"/>
                <w:bottom w:val="none" w:sz="0" w:space="0" w:color="auto"/>
                <w:right w:val="none" w:sz="0" w:space="0" w:color="auto"/>
              </w:divBdr>
              <w:divsChild>
                <w:div w:id="439036310">
                  <w:marLeft w:val="0"/>
                  <w:marRight w:val="0"/>
                  <w:marTop w:val="0"/>
                  <w:marBottom w:val="0"/>
                  <w:divBdr>
                    <w:top w:val="none" w:sz="0" w:space="0" w:color="auto"/>
                    <w:left w:val="none" w:sz="0" w:space="0" w:color="auto"/>
                    <w:bottom w:val="none" w:sz="0" w:space="0" w:color="auto"/>
                    <w:right w:val="none" w:sz="0" w:space="0" w:color="auto"/>
                  </w:divBdr>
                  <w:divsChild>
                    <w:div w:id="863515329">
                      <w:marLeft w:val="-225"/>
                      <w:marRight w:val="-225"/>
                      <w:marTop w:val="0"/>
                      <w:marBottom w:val="0"/>
                      <w:divBdr>
                        <w:top w:val="none" w:sz="0" w:space="0" w:color="auto"/>
                        <w:left w:val="none" w:sz="0" w:space="0" w:color="auto"/>
                        <w:bottom w:val="none" w:sz="0" w:space="0" w:color="auto"/>
                        <w:right w:val="none" w:sz="0" w:space="0" w:color="auto"/>
                      </w:divBdr>
                      <w:divsChild>
                        <w:div w:id="418335290">
                          <w:marLeft w:val="0"/>
                          <w:marRight w:val="0"/>
                          <w:marTop w:val="0"/>
                          <w:marBottom w:val="0"/>
                          <w:divBdr>
                            <w:top w:val="none" w:sz="0" w:space="0" w:color="auto"/>
                            <w:left w:val="none" w:sz="0" w:space="0" w:color="auto"/>
                            <w:bottom w:val="none" w:sz="0" w:space="0" w:color="auto"/>
                            <w:right w:val="none" w:sz="0" w:space="0" w:color="auto"/>
                          </w:divBdr>
                          <w:divsChild>
                            <w:div w:id="477111107">
                              <w:marLeft w:val="0"/>
                              <w:marRight w:val="0"/>
                              <w:marTop w:val="0"/>
                              <w:marBottom w:val="0"/>
                              <w:divBdr>
                                <w:top w:val="none" w:sz="0" w:space="0" w:color="auto"/>
                                <w:left w:val="none" w:sz="0" w:space="0" w:color="auto"/>
                                <w:bottom w:val="none" w:sz="0" w:space="0" w:color="auto"/>
                                <w:right w:val="none" w:sz="0" w:space="0" w:color="auto"/>
                              </w:divBdr>
                              <w:divsChild>
                                <w:div w:id="622999146">
                                  <w:marLeft w:val="0"/>
                                  <w:marRight w:val="0"/>
                                  <w:marTop w:val="0"/>
                                  <w:marBottom w:val="0"/>
                                  <w:divBdr>
                                    <w:top w:val="none" w:sz="0" w:space="0" w:color="auto"/>
                                    <w:left w:val="none" w:sz="0" w:space="0" w:color="auto"/>
                                    <w:bottom w:val="none" w:sz="0" w:space="0" w:color="auto"/>
                                    <w:right w:val="none" w:sz="0" w:space="0" w:color="auto"/>
                                  </w:divBdr>
                                </w:div>
                              </w:divsChild>
                            </w:div>
                            <w:div w:id="1225876090">
                              <w:marLeft w:val="0"/>
                              <w:marRight w:val="0"/>
                              <w:marTop w:val="0"/>
                              <w:marBottom w:val="0"/>
                              <w:divBdr>
                                <w:top w:val="none" w:sz="0" w:space="0" w:color="auto"/>
                                <w:left w:val="none" w:sz="0" w:space="0" w:color="auto"/>
                                <w:bottom w:val="none" w:sz="0" w:space="0" w:color="auto"/>
                                <w:right w:val="none" w:sz="0" w:space="0" w:color="auto"/>
                              </w:divBdr>
                              <w:divsChild>
                                <w:div w:id="159580">
                                  <w:marLeft w:val="0"/>
                                  <w:marRight w:val="0"/>
                                  <w:marTop w:val="0"/>
                                  <w:marBottom w:val="0"/>
                                  <w:divBdr>
                                    <w:top w:val="none" w:sz="0" w:space="0" w:color="auto"/>
                                    <w:left w:val="none" w:sz="0" w:space="0" w:color="auto"/>
                                    <w:bottom w:val="none" w:sz="0" w:space="0" w:color="auto"/>
                                    <w:right w:val="none" w:sz="0" w:space="0" w:color="auto"/>
                                  </w:divBdr>
                                  <w:divsChild>
                                    <w:div w:id="12350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ve.heidenhain.com/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idenhai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2122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2454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Muthmann Frank</cp:lastModifiedBy>
  <cp:revision>14</cp:revision>
  <cp:lastPrinted>2024-07-16T10:44:00Z</cp:lastPrinted>
  <dcterms:created xsi:type="dcterms:W3CDTF">2024-08-27T15:27:00Z</dcterms:created>
  <dcterms:modified xsi:type="dcterms:W3CDTF">2024-09-13T08:34:00Z</dcterms:modified>
</cp:coreProperties>
</file>